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4961"/>
        <w:gridCol w:w="4167"/>
      </w:tblGrid>
      <w:tr w:rsidR="00F81A49">
        <w:trPr>
          <w:trHeight w:val="277"/>
          <w:jc w:val="center"/>
        </w:trPr>
        <w:tc>
          <w:tcPr>
            <w:tcW w:w="9925" w:type="dxa"/>
            <w:gridSpan w:val="3"/>
          </w:tcPr>
          <w:p w:rsidR="00F81A49" w:rsidRDefault="00E90F14">
            <w:pPr>
              <w:pStyle w:val="1"/>
              <w:rPr>
                <w:rFonts w:ascii="宋体" w:eastAsia="宋体" w:hAnsi="宋体" w:cs="Times New Roman"/>
                <w:sz w:val="44"/>
                <w:szCs w:val="44"/>
              </w:rPr>
            </w:pPr>
            <w:bookmarkStart w:id="0" w:name="_Toc381109057"/>
            <w:bookmarkStart w:id="1" w:name="_Toc19688"/>
            <w:bookmarkStart w:id="2" w:name="_Toc390097960"/>
            <w:r>
              <w:rPr>
                <w:rFonts w:ascii="仿宋" w:eastAsia="仿宋" w:cs="仿宋" w:hint="eastAsia"/>
                <w:sz w:val="36"/>
                <w:szCs w:val="36"/>
              </w:rPr>
              <w:t>云南机电职业技术学院</w:t>
            </w:r>
            <w:r>
              <w:rPr>
                <w:rFonts w:ascii="仿宋" w:eastAsia="仿宋" w:cs="仿宋" w:hint="eastAsia"/>
                <w:sz w:val="36"/>
                <w:szCs w:val="36"/>
              </w:rPr>
              <w:t>非固定资产废旧物资处置</w:t>
            </w:r>
            <w:bookmarkEnd w:id="0"/>
            <w:bookmarkEnd w:id="1"/>
            <w:bookmarkEnd w:id="2"/>
            <w:r>
              <w:rPr>
                <w:rFonts w:ascii="仿宋" w:eastAsia="仿宋" w:cs="仿宋" w:hint="eastAsia"/>
                <w:sz w:val="36"/>
                <w:szCs w:val="36"/>
              </w:rPr>
              <w:t>报价单</w:t>
            </w:r>
          </w:p>
        </w:tc>
      </w:tr>
      <w:tr w:rsidR="00F81A49">
        <w:trPr>
          <w:trHeight w:val="1218"/>
          <w:jc w:val="center"/>
        </w:trPr>
        <w:tc>
          <w:tcPr>
            <w:tcW w:w="797" w:type="dxa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  <w:bookmarkStart w:id="3" w:name="_Toc425779319"/>
            <w:bookmarkStart w:id="4" w:name="_Toc18420441"/>
            <w:r>
              <w:rPr>
                <w:rFonts w:ascii="宋体" w:eastAsia="宋体" w:hAnsi="宋体" w:cs="Times New Roman" w:hint="eastAsia"/>
                <w:sz w:val="36"/>
                <w:szCs w:val="36"/>
              </w:rPr>
              <w:t>序号</w:t>
            </w:r>
          </w:p>
        </w:tc>
        <w:tc>
          <w:tcPr>
            <w:tcW w:w="4961" w:type="dxa"/>
            <w:vAlign w:val="center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sz w:val="36"/>
                <w:szCs w:val="36"/>
              </w:rPr>
              <w:t>废旧物资名称</w:t>
            </w:r>
          </w:p>
        </w:tc>
        <w:tc>
          <w:tcPr>
            <w:tcW w:w="4167" w:type="dxa"/>
            <w:vAlign w:val="center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sz w:val="36"/>
                <w:szCs w:val="36"/>
              </w:rPr>
              <w:t>报</w:t>
            </w:r>
            <w:r>
              <w:rPr>
                <w:rFonts w:ascii="宋体" w:eastAsia="宋体" w:hAnsi="宋体" w:cs="Times New Roman" w:hint="eastAsia"/>
                <w:sz w:val="36"/>
                <w:szCs w:val="36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36"/>
                <w:szCs w:val="36"/>
              </w:rPr>
              <w:t>价</w:t>
            </w:r>
          </w:p>
        </w:tc>
      </w:tr>
      <w:tr w:rsidR="00F81A49">
        <w:trPr>
          <w:trHeight w:val="718"/>
          <w:jc w:val="center"/>
        </w:trPr>
        <w:tc>
          <w:tcPr>
            <w:tcW w:w="797" w:type="dxa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1</w:t>
            </w:r>
          </w:p>
        </w:tc>
        <w:tc>
          <w:tcPr>
            <w:tcW w:w="4961" w:type="dxa"/>
            <w:vAlign w:val="center"/>
          </w:tcPr>
          <w:p w:rsidR="00F81A49" w:rsidRDefault="00E90F14">
            <w:pPr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铁屑</w:t>
            </w:r>
          </w:p>
        </w:tc>
        <w:tc>
          <w:tcPr>
            <w:tcW w:w="4167" w:type="dxa"/>
            <w:vAlign w:val="center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(        )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元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/kg</w:t>
            </w:r>
          </w:p>
        </w:tc>
      </w:tr>
      <w:tr w:rsidR="00F81A49">
        <w:trPr>
          <w:trHeight w:val="684"/>
          <w:jc w:val="center"/>
        </w:trPr>
        <w:tc>
          <w:tcPr>
            <w:tcW w:w="797" w:type="dxa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2</w:t>
            </w:r>
          </w:p>
        </w:tc>
        <w:tc>
          <w:tcPr>
            <w:tcW w:w="4961" w:type="dxa"/>
            <w:vAlign w:val="center"/>
          </w:tcPr>
          <w:p w:rsidR="00F81A49" w:rsidRDefault="00E90F14">
            <w:pPr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废钢铁</w:t>
            </w:r>
          </w:p>
        </w:tc>
        <w:tc>
          <w:tcPr>
            <w:tcW w:w="4167" w:type="dxa"/>
            <w:vAlign w:val="center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(        )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元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/kg</w:t>
            </w:r>
          </w:p>
        </w:tc>
      </w:tr>
      <w:tr w:rsidR="00F81A49">
        <w:trPr>
          <w:trHeight w:val="710"/>
          <w:jc w:val="center"/>
        </w:trPr>
        <w:tc>
          <w:tcPr>
            <w:tcW w:w="797" w:type="dxa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3</w:t>
            </w:r>
          </w:p>
        </w:tc>
        <w:tc>
          <w:tcPr>
            <w:tcW w:w="4961" w:type="dxa"/>
            <w:vAlign w:val="center"/>
          </w:tcPr>
          <w:p w:rsidR="00F81A49" w:rsidRDefault="00E90F14">
            <w:pPr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铝屑</w:t>
            </w:r>
          </w:p>
        </w:tc>
        <w:tc>
          <w:tcPr>
            <w:tcW w:w="4167" w:type="dxa"/>
            <w:vAlign w:val="center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(        )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元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/kg</w:t>
            </w:r>
          </w:p>
        </w:tc>
      </w:tr>
      <w:tr w:rsidR="00F81A49">
        <w:trPr>
          <w:trHeight w:val="704"/>
          <w:jc w:val="center"/>
        </w:trPr>
        <w:tc>
          <w:tcPr>
            <w:tcW w:w="797" w:type="dxa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4</w:t>
            </w:r>
          </w:p>
        </w:tc>
        <w:tc>
          <w:tcPr>
            <w:tcW w:w="4961" w:type="dxa"/>
            <w:vAlign w:val="center"/>
          </w:tcPr>
          <w:p w:rsidR="00F81A49" w:rsidRDefault="00E90F14">
            <w:pPr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废铝块</w:t>
            </w:r>
          </w:p>
        </w:tc>
        <w:tc>
          <w:tcPr>
            <w:tcW w:w="4167" w:type="dxa"/>
            <w:vAlign w:val="center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(        )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元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/kg</w:t>
            </w:r>
          </w:p>
        </w:tc>
      </w:tr>
      <w:tr w:rsidR="00F81A49">
        <w:trPr>
          <w:trHeight w:val="698"/>
          <w:jc w:val="center"/>
        </w:trPr>
        <w:tc>
          <w:tcPr>
            <w:tcW w:w="797" w:type="dxa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5</w:t>
            </w:r>
          </w:p>
        </w:tc>
        <w:tc>
          <w:tcPr>
            <w:tcW w:w="4961" w:type="dxa"/>
            <w:vAlign w:val="center"/>
          </w:tcPr>
          <w:p w:rsidR="00F81A49" w:rsidRDefault="00E90F14">
            <w:pPr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废旧交流接触器、开关、电线、气管等</w:t>
            </w:r>
          </w:p>
        </w:tc>
        <w:tc>
          <w:tcPr>
            <w:tcW w:w="4167" w:type="dxa"/>
            <w:vAlign w:val="center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(        )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元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/kg</w:t>
            </w:r>
          </w:p>
        </w:tc>
      </w:tr>
      <w:tr w:rsidR="00F81A49">
        <w:trPr>
          <w:trHeight w:val="694"/>
          <w:jc w:val="center"/>
        </w:trPr>
        <w:tc>
          <w:tcPr>
            <w:tcW w:w="797" w:type="dxa"/>
          </w:tcPr>
          <w:p w:rsidR="00F81A49" w:rsidRDefault="00413DEC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6</w:t>
            </w:r>
          </w:p>
        </w:tc>
        <w:tc>
          <w:tcPr>
            <w:tcW w:w="9128" w:type="dxa"/>
            <w:gridSpan w:val="2"/>
            <w:vAlign w:val="center"/>
          </w:tcPr>
          <w:p w:rsidR="00F81A49" w:rsidRDefault="00E90F14">
            <w:pPr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公司名称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、公司代表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(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签字、盖章）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：</w:t>
            </w:r>
          </w:p>
        </w:tc>
      </w:tr>
    </w:tbl>
    <w:bookmarkEnd w:id="3"/>
    <w:bookmarkEnd w:id="4"/>
    <w:p w:rsidR="00F81A49" w:rsidRDefault="00E90F14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注：</w:t>
      </w:r>
      <w:bookmarkStart w:id="5" w:name="_GoBack"/>
      <w:bookmarkEnd w:id="5"/>
      <w:r>
        <w:rPr>
          <w:rFonts w:hint="eastAsia"/>
          <w:sz w:val="28"/>
        </w:rPr>
        <w:t>该报价需要考虑所有产生费用，本单位不再额外配备人员参与搬运货物等工作</w:t>
      </w:r>
      <w:r>
        <w:rPr>
          <w:rFonts w:hint="eastAsia"/>
          <w:sz w:val="28"/>
        </w:rPr>
        <w:t>、安全责任自负</w:t>
      </w:r>
      <w:r>
        <w:rPr>
          <w:rFonts w:hint="eastAsia"/>
          <w:sz w:val="28"/>
        </w:rPr>
        <w:t>。</w:t>
      </w:r>
    </w:p>
    <w:p w:rsidR="00F81A49" w:rsidRDefault="00E90F14">
      <w:pPr>
        <w:ind w:firstLineChars="200" w:firstLine="560"/>
        <w:rPr>
          <w:sz w:val="28"/>
        </w:rPr>
      </w:pPr>
      <w:r>
        <w:rPr>
          <w:rFonts w:hint="eastAsia"/>
          <w:sz w:val="28"/>
        </w:rPr>
        <w:t>非固定资产废旧物资价格计算方式为：</w:t>
      </w:r>
      <w:r>
        <w:rPr>
          <w:rFonts w:hint="eastAsia"/>
          <w:sz w:val="28"/>
        </w:rPr>
        <w:t>铁屑</w:t>
      </w:r>
      <w:r>
        <w:rPr>
          <w:rFonts w:hint="eastAsia"/>
          <w:sz w:val="28"/>
        </w:rPr>
        <w:t>占比</w:t>
      </w:r>
      <w:r>
        <w:rPr>
          <w:rFonts w:hint="eastAsia"/>
          <w:sz w:val="28"/>
        </w:rPr>
        <w:t>20%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废钢铁</w:t>
      </w:r>
      <w:r>
        <w:rPr>
          <w:rFonts w:hint="eastAsia"/>
          <w:sz w:val="28"/>
        </w:rPr>
        <w:t>占比</w:t>
      </w:r>
      <w:r>
        <w:rPr>
          <w:rFonts w:hint="eastAsia"/>
          <w:sz w:val="28"/>
        </w:rPr>
        <w:t>60%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铝屑</w:t>
      </w:r>
      <w:r>
        <w:rPr>
          <w:rFonts w:hint="eastAsia"/>
          <w:sz w:val="28"/>
        </w:rPr>
        <w:t>占比</w:t>
      </w:r>
      <w:r>
        <w:rPr>
          <w:rFonts w:hint="eastAsia"/>
          <w:sz w:val="28"/>
        </w:rPr>
        <w:t>5%</w:t>
      </w:r>
      <w:r>
        <w:rPr>
          <w:rFonts w:hint="eastAsia"/>
          <w:sz w:val="28"/>
        </w:rPr>
        <w:t>、</w:t>
      </w:r>
      <w:proofErr w:type="gramStart"/>
      <w:r>
        <w:rPr>
          <w:rFonts w:hint="eastAsia"/>
          <w:sz w:val="28"/>
        </w:rPr>
        <w:t>废铝块</w:t>
      </w:r>
      <w:r>
        <w:rPr>
          <w:rFonts w:hint="eastAsia"/>
          <w:sz w:val="28"/>
        </w:rPr>
        <w:t>占比</w:t>
      </w:r>
      <w:proofErr w:type="gramEnd"/>
      <w:r>
        <w:rPr>
          <w:rFonts w:hint="eastAsia"/>
          <w:sz w:val="28"/>
        </w:rPr>
        <w:t>10%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废旧交流接触器、开关、电线、气管等</w:t>
      </w:r>
      <w:r>
        <w:rPr>
          <w:rFonts w:hint="eastAsia"/>
          <w:sz w:val="28"/>
        </w:rPr>
        <w:t>占比</w:t>
      </w:r>
      <w:r>
        <w:rPr>
          <w:rFonts w:hint="eastAsia"/>
          <w:sz w:val="28"/>
        </w:rPr>
        <w:t>5%</w:t>
      </w:r>
      <w:r>
        <w:rPr>
          <w:rFonts w:hint="eastAsia"/>
          <w:sz w:val="28"/>
        </w:rPr>
        <w:t>。</w:t>
      </w:r>
    </w:p>
    <w:sectPr w:rsidR="00F81A4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28" w:right="1361" w:bottom="1134" w:left="1361" w:header="119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14" w:rsidRDefault="00E90F14">
      <w:r>
        <w:separator/>
      </w:r>
    </w:p>
  </w:endnote>
  <w:endnote w:type="continuationSeparator" w:id="0">
    <w:p w:rsidR="00E90F14" w:rsidRDefault="00E9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49" w:rsidRDefault="00E90F14">
    <w:pPr>
      <w:pStyle w:val="a3"/>
      <w:framePr w:wrap="around" w:vAnchor="text" w:hAnchor="page" w:x="1419" w:y="76"/>
      <w:ind w:firstLineChars="100" w:firstLine="280"/>
      <w:rPr>
        <w:rStyle w:val="a5"/>
        <w:sz w:val="28"/>
        <w:szCs w:val="28"/>
      </w:rPr>
    </w:pPr>
    <w:r>
      <w:rPr>
        <w:rStyle w:val="a5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sz w:val="28"/>
        <w:szCs w:val="28"/>
      </w:rPr>
      <w:t>14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t>—</w:t>
    </w:r>
  </w:p>
  <w:p w:rsidR="00F81A49" w:rsidRDefault="00E90F14">
    <w:pPr>
      <w:pStyle w:val="a3"/>
    </w:pPr>
    <w:r>
      <w:rPr>
        <w:rFonts w:hint="eastAsia"/>
      </w:rPr>
      <w:t xml:space="preserve">  </w:t>
    </w:r>
  </w:p>
  <w:p w:rsidR="00F81A49" w:rsidRDefault="00F81A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49" w:rsidRDefault="00E90F14">
    <w:pPr>
      <w:pStyle w:val="a3"/>
      <w:framePr w:wrap="around" w:vAnchor="text" w:hAnchor="page" w:x="1599" w:y="76"/>
      <w:ind w:firstLineChars="2750" w:firstLine="7700"/>
      <w:rPr>
        <w:rStyle w:val="a5"/>
        <w:sz w:val="28"/>
        <w:szCs w:val="28"/>
      </w:rPr>
    </w:pPr>
    <w:r>
      <w:rPr>
        <w:rStyle w:val="a5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413DEC"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t>—</w:t>
    </w:r>
  </w:p>
  <w:p w:rsidR="00F81A49" w:rsidRDefault="00F81A49">
    <w:pPr>
      <w:pStyle w:val="a3"/>
      <w:ind w:right="360" w:firstLine="360"/>
    </w:pPr>
  </w:p>
  <w:p w:rsidR="00F81A49" w:rsidRDefault="00F81A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14" w:rsidRDefault="00E90F14">
      <w:r>
        <w:separator/>
      </w:r>
    </w:p>
  </w:footnote>
  <w:footnote w:type="continuationSeparator" w:id="0">
    <w:p w:rsidR="00E90F14" w:rsidRDefault="00E9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49" w:rsidRDefault="00F81A49">
    <w:pPr>
      <w:pStyle w:val="a4"/>
      <w:pBdr>
        <w:bottom w:val="none" w:sz="0" w:space="0" w:color="auto"/>
      </w:pBdr>
    </w:pPr>
  </w:p>
  <w:p w:rsidR="00F81A49" w:rsidRDefault="00F81A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49" w:rsidRDefault="00F81A49">
    <w:pPr>
      <w:pStyle w:val="a4"/>
      <w:pBdr>
        <w:bottom w:val="none" w:sz="0" w:space="0" w:color="auto"/>
      </w:pBdr>
    </w:pPr>
  </w:p>
  <w:p w:rsidR="00F81A49" w:rsidRDefault="00F81A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YTgxNjY0Y2QxMDAyMjU5NmY2NzhiN2Y1YTZmNWMifQ=="/>
  </w:docVars>
  <w:rsids>
    <w:rsidRoot w:val="00EE6AA5"/>
    <w:rsid w:val="0004585C"/>
    <w:rsid w:val="000A5629"/>
    <w:rsid w:val="000C1384"/>
    <w:rsid w:val="000D555D"/>
    <w:rsid w:val="001A5370"/>
    <w:rsid w:val="00213E91"/>
    <w:rsid w:val="003212A9"/>
    <w:rsid w:val="003250AD"/>
    <w:rsid w:val="00395DAB"/>
    <w:rsid w:val="00405488"/>
    <w:rsid w:val="00413DEC"/>
    <w:rsid w:val="0042432A"/>
    <w:rsid w:val="00474201"/>
    <w:rsid w:val="00475DF5"/>
    <w:rsid w:val="004F4DBD"/>
    <w:rsid w:val="00592C0B"/>
    <w:rsid w:val="005F17F7"/>
    <w:rsid w:val="006602A9"/>
    <w:rsid w:val="006F47B2"/>
    <w:rsid w:val="0075616E"/>
    <w:rsid w:val="007F5058"/>
    <w:rsid w:val="00817DF8"/>
    <w:rsid w:val="008B707A"/>
    <w:rsid w:val="00A12CBE"/>
    <w:rsid w:val="00A74424"/>
    <w:rsid w:val="00B477D3"/>
    <w:rsid w:val="00B47EC8"/>
    <w:rsid w:val="00B50F33"/>
    <w:rsid w:val="00B522F9"/>
    <w:rsid w:val="00BC0BE6"/>
    <w:rsid w:val="00C3195F"/>
    <w:rsid w:val="00C9787B"/>
    <w:rsid w:val="00D77D09"/>
    <w:rsid w:val="00DA5520"/>
    <w:rsid w:val="00E147EC"/>
    <w:rsid w:val="00E30F10"/>
    <w:rsid w:val="00E35DA1"/>
    <w:rsid w:val="00E449F6"/>
    <w:rsid w:val="00E8410D"/>
    <w:rsid w:val="00E84F53"/>
    <w:rsid w:val="00E90F14"/>
    <w:rsid w:val="00EB1EE0"/>
    <w:rsid w:val="00EB6697"/>
    <w:rsid w:val="00EC54BD"/>
    <w:rsid w:val="00EC57AC"/>
    <w:rsid w:val="00EE505E"/>
    <w:rsid w:val="00EE6AA5"/>
    <w:rsid w:val="00F81A49"/>
    <w:rsid w:val="00FC3E50"/>
    <w:rsid w:val="00FD4EC1"/>
    <w:rsid w:val="00FD57E5"/>
    <w:rsid w:val="04925D29"/>
    <w:rsid w:val="069A37B0"/>
    <w:rsid w:val="154F7972"/>
    <w:rsid w:val="314C7907"/>
    <w:rsid w:val="43207F29"/>
    <w:rsid w:val="527E5551"/>
    <w:rsid w:val="7D2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jc w:val="center"/>
      <w:outlineLvl w:val="0"/>
    </w:pPr>
    <w:rPr>
      <w:b/>
      <w:spacing w:val="20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jc w:val="center"/>
      <w:outlineLvl w:val="0"/>
    </w:pPr>
    <w:rPr>
      <w:b/>
      <w:spacing w:val="20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2023-02-28T07:42:00Z</cp:lastPrinted>
  <dcterms:created xsi:type="dcterms:W3CDTF">2023-03-13T01:34:00Z</dcterms:created>
  <dcterms:modified xsi:type="dcterms:W3CDTF">2023-03-13T01:34:00Z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89D62FBF293244DFA0ABB738FC29BCC1</vt:lpwstr>
  </property>
</Properties>
</file>